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24F" w:rsidRDefault="0081524F" w:rsidP="0081524F">
      <w:pPr>
        <w:jc w:val="both"/>
        <w:rPr>
          <w:sz w:val="28"/>
          <w:szCs w:val="28"/>
        </w:rPr>
      </w:pPr>
      <w:r>
        <w:rPr>
          <w:sz w:val="40"/>
          <w:szCs w:val="40"/>
          <w:u w:val="single"/>
        </w:rPr>
        <w:t xml:space="preserve">LADA </w:t>
      </w:r>
      <w:r w:rsidRPr="00822071">
        <w:rPr>
          <w:sz w:val="40"/>
          <w:szCs w:val="40"/>
          <w:u w:val="single"/>
        </w:rPr>
        <w:t>VICTIM-WITNESS ASSISTANCE PROGRAM SERVICES</w:t>
      </w:r>
      <w:r w:rsidRPr="00822071">
        <w:rPr>
          <w:sz w:val="40"/>
          <w:szCs w:val="40"/>
          <w:u w:val="single"/>
        </w:rPr>
        <w:cr/>
      </w:r>
      <w:r>
        <w:rPr>
          <w:sz w:val="28"/>
          <w:szCs w:val="28"/>
        </w:rPr>
        <w:t>T</w:t>
      </w:r>
      <w:r w:rsidRPr="00CA373D">
        <w:rPr>
          <w:sz w:val="28"/>
          <w:szCs w:val="28"/>
        </w:rPr>
        <w:t xml:space="preserve">he </w:t>
      </w:r>
      <w:r>
        <w:rPr>
          <w:sz w:val="28"/>
          <w:szCs w:val="28"/>
        </w:rPr>
        <w:t xml:space="preserve">LADA </w:t>
      </w:r>
      <w:r w:rsidRPr="00CA373D">
        <w:rPr>
          <w:sz w:val="28"/>
          <w:szCs w:val="28"/>
        </w:rPr>
        <w:t>Victim-Witness Assistance Program (VWAP) assists qualifying victims of crimes of violence or threat of violence with direct victim services and compensation assistance,</w:t>
      </w:r>
      <w:r>
        <w:rPr>
          <w:sz w:val="28"/>
          <w:szCs w:val="28"/>
        </w:rPr>
        <w:t xml:space="preserve"> </w:t>
      </w:r>
      <w:r w:rsidRPr="00CA373D">
        <w:rPr>
          <w:sz w:val="28"/>
          <w:szCs w:val="28"/>
        </w:rPr>
        <w:t xml:space="preserve">whether or not a criminal case is </w:t>
      </w:r>
      <w:proofErr w:type="gramStart"/>
      <w:r w:rsidRPr="00CA373D">
        <w:rPr>
          <w:sz w:val="28"/>
          <w:szCs w:val="28"/>
        </w:rPr>
        <w:t>fil</w:t>
      </w:r>
      <w:r>
        <w:rPr>
          <w:sz w:val="28"/>
          <w:szCs w:val="28"/>
        </w:rPr>
        <w:t>ed</w:t>
      </w:r>
      <w:proofErr w:type="gramEnd"/>
      <w:r>
        <w:rPr>
          <w:sz w:val="28"/>
          <w:szCs w:val="28"/>
        </w:rPr>
        <w:t xml:space="preserve"> or a suspect is identified. </w:t>
      </w:r>
      <w:r w:rsidRPr="00CA373D">
        <w:rPr>
          <w:sz w:val="28"/>
          <w:szCs w:val="28"/>
        </w:rPr>
        <w:t>VWAP’s mandate is to alleviate the trauma and the frequently devastating effects of crimes of violence on the</w:t>
      </w:r>
      <w:r>
        <w:rPr>
          <w:sz w:val="28"/>
          <w:szCs w:val="28"/>
        </w:rPr>
        <w:t xml:space="preserve"> </w:t>
      </w:r>
      <w:r w:rsidRPr="00CA373D">
        <w:rPr>
          <w:sz w:val="28"/>
          <w:szCs w:val="28"/>
        </w:rPr>
        <w:t>lives of victims, witnesses, and their families.  Victim Services Representatives (VSRs) work in courthouses and police stations throughout Los Angeles County providing an</w:t>
      </w:r>
      <w:r>
        <w:rPr>
          <w:sz w:val="28"/>
          <w:szCs w:val="28"/>
        </w:rPr>
        <w:t xml:space="preserve"> </w:t>
      </w:r>
      <w:r w:rsidRPr="00CA373D">
        <w:rPr>
          <w:sz w:val="28"/>
          <w:szCs w:val="28"/>
        </w:rPr>
        <w:t>array of services to help victims become survivors.  Because VSRs are located at</w:t>
      </w:r>
      <w:r>
        <w:rPr>
          <w:sz w:val="28"/>
          <w:szCs w:val="28"/>
        </w:rPr>
        <w:t xml:space="preserve"> </w:t>
      </w:r>
      <w:r w:rsidRPr="00CA373D">
        <w:rPr>
          <w:sz w:val="28"/>
          <w:szCs w:val="28"/>
        </w:rPr>
        <w:t>numerous sites throughout the county, crime victims and</w:t>
      </w:r>
      <w:r>
        <w:rPr>
          <w:sz w:val="28"/>
          <w:szCs w:val="28"/>
        </w:rPr>
        <w:t xml:space="preserve"> their families are assisted as </w:t>
      </w:r>
      <w:r w:rsidRPr="00CA373D">
        <w:rPr>
          <w:sz w:val="28"/>
          <w:szCs w:val="28"/>
        </w:rPr>
        <w:t>closely as possible to their home.</w:t>
      </w:r>
      <w:r w:rsidRPr="00CA373D">
        <w:rPr>
          <w:sz w:val="28"/>
          <w:szCs w:val="28"/>
        </w:rPr>
        <w:cr/>
      </w:r>
      <w:r w:rsidRPr="00CA373D">
        <w:rPr>
          <w:sz w:val="28"/>
          <w:szCs w:val="28"/>
        </w:rPr>
        <w:cr/>
        <w:t xml:space="preserve"> </w:t>
      </w:r>
      <w:r w:rsidRPr="00A13AFE">
        <w:rPr>
          <w:sz w:val="28"/>
          <w:szCs w:val="28"/>
        </w:rPr>
        <w:t>VSRs represent the multi-cultural, diverse population of the county and have undergone special training to effectively assess victims’ service needs and make ap</w:t>
      </w:r>
      <w:r>
        <w:rPr>
          <w:sz w:val="28"/>
          <w:szCs w:val="28"/>
        </w:rPr>
        <w:t xml:space="preserve">propriate </w:t>
      </w:r>
      <w:r w:rsidRPr="00A13AFE">
        <w:rPr>
          <w:sz w:val="28"/>
          <w:szCs w:val="28"/>
        </w:rPr>
        <w:t>referrals to other service providers for continuing</w:t>
      </w:r>
      <w:r>
        <w:rPr>
          <w:sz w:val="28"/>
          <w:szCs w:val="28"/>
        </w:rPr>
        <w:t xml:space="preserve"> service needs.  VSRs also have </w:t>
      </w:r>
      <w:r w:rsidRPr="00A13AFE">
        <w:rPr>
          <w:sz w:val="28"/>
          <w:szCs w:val="28"/>
        </w:rPr>
        <w:t>specialized training to assist the elderly, children, survivors of sexual assault or domestic violence, and those who have been victimized by gang violence.  VSRs are available who speak Spanish, Cantonese, Korean, Japanese, Russian, Tagalog, and Armenian.</w:t>
      </w:r>
      <w:r w:rsidRPr="00A13AFE">
        <w:rPr>
          <w:sz w:val="28"/>
          <w:szCs w:val="28"/>
        </w:rPr>
        <w:cr/>
      </w:r>
      <w:r w:rsidRPr="00822071">
        <w:rPr>
          <w:sz w:val="28"/>
          <w:szCs w:val="28"/>
        </w:rPr>
        <w:t xml:space="preserve"> </w:t>
      </w:r>
      <w:r w:rsidRPr="00822071">
        <w:rPr>
          <w:sz w:val="28"/>
          <w:szCs w:val="28"/>
        </w:rPr>
        <w:cr/>
        <w:t>PC §13835.5 sets forth mandatory services for victi</w:t>
      </w:r>
      <w:r>
        <w:rPr>
          <w:sz w:val="28"/>
          <w:szCs w:val="28"/>
        </w:rPr>
        <w:t xml:space="preserve">ms of crimes of violence.  VWAP </w:t>
      </w:r>
      <w:r w:rsidRPr="00822071">
        <w:rPr>
          <w:sz w:val="28"/>
          <w:szCs w:val="28"/>
        </w:rPr>
        <w:t>provides all of these services.</w:t>
      </w:r>
    </w:p>
    <w:p w:rsidR="0081524F" w:rsidRDefault="0081524F" w:rsidP="0081524F">
      <w:pPr>
        <w:jc w:val="both"/>
        <w:rPr>
          <w:sz w:val="28"/>
          <w:szCs w:val="28"/>
        </w:rPr>
      </w:pPr>
      <w:r w:rsidRPr="00822071">
        <w:rPr>
          <w:sz w:val="28"/>
          <w:szCs w:val="28"/>
        </w:rPr>
        <w:t>Crisis Intervention</w:t>
      </w:r>
      <w:r w:rsidRPr="00822071">
        <w:rPr>
          <w:sz w:val="28"/>
          <w:szCs w:val="28"/>
        </w:rPr>
        <w:cr/>
        <w:t>Funeral/Burial arrangements</w:t>
      </w:r>
      <w:r w:rsidRPr="00822071">
        <w:rPr>
          <w:sz w:val="28"/>
          <w:szCs w:val="28"/>
        </w:rPr>
        <w:cr/>
        <w:t>Crime scene clean up referrals</w:t>
      </w:r>
      <w:r w:rsidRPr="00822071">
        <w:rPr>
          <w:sz w:val="28"/>
          <w:szCs w:val="28"/>
        </w:rPr>
        <w:cr/>
        <w:t>Relocation assistance</w:t>
      </w:r>
      <w:r w:rsidRPr="00822071">
        <w:rPr>
          <w:sz w:val="28"/>
          <w:szCs w:val="28"/>
        </w:rPr>
        <w:cr/>
        <w:t>Home security</w:t>
      </w:r>
      <w:r w:rsidRPr="00822071">
        <w:rPr>
          <w:sz w:val="28"/>
          <w:szCs w:val="28"/>
        </w:rPr>
        <w:cr/>
        <w:t>Family or work notification</w:t>
      </w:r>
    </w:p>
    <w:p w:rsidR="0081524F" w:rsidRDefault="0081524F" w:rsidP="0081524F">
      <w:pPr>
        <w:jc w:val="both"/>
        <w:rPr>
          <w:sz w:val="28"/>
          <w:szCs w:val="28"/>
        </w:rPr>
      </w:pPr>
      <w:r w:rsidRPr="00822071">
        <w:rPr>
          <w:sz w:val="28"/>
          <w:szCs w:val="28"/>
        </w:rPr>
        <w:t>Assistance obtaining restraining orders</w:t>
      </w:r>
      <w:r w:rsidRPr="00822071">
        <w:rPr>
          <w:sz w:val="28"/>
          <w:szCs w:val="28"/>
        </w:rPr>
        <w:cr/>
        <w:t>Emergency Assistance</w:t>
      </w:r>
    </w:p>
    <w:p w:rsidR="0081524F" w:rsidRDefault="0081524F" w:rsidP="0081524F">
      <w:pPr>
        <w:jc w:val="both"/>
        <w:rPr>
          <w:sz w:val="28"/>
          <w:szCs w:val="28"/>
        </w:rPr>
      </w:pPr>
      <w:r w:rsidRPr="00822071">
        <w:rPr>
          <w:sz w:val="28"/>
          <w:szCs w:val="28"/>
        </w:rPr>
        <w:t>Assist with replacing prescriptions, glasses, dentures</w:t>
      </w:r>
      <w:r w:rsidRPr="00822071">
        <w:rPr>
          <w:sz w:val="28"/>
          <w:szCs w:val="28"/>
        </w:rPr>
        <w:cr/>
        <w:t>Referral to food banks</w:t>
      </w:r>
      <w:r w:rsidRPr="00822071">
        <w:rPr>
          <w:sz w:val="28"/>
          <w:szCs w:val="28"/>
        </w:rPr>
        <w:cr/>
        <w:t>Housing – shelter referral</w:t>
      </w:r>
    </w:p>
    <w:p w:rsidR="0081524F" w:rsidRDefault="0081524F" w:rsidP="0081524F">
      <w:pPr>
        <w:jc w:val="both"/>
        <w:rPr>
          <w:sz w:val="28"/>
          <w:szCs w:val="28"/>
        </w:rPr>
      </w:pPr>
      <w:r w:rsidRPr="00822071">
        <w:rPr>
          <w:sz w:val="28"/>
          <w:szCs w:val="28"/>
        </w:rPr>
        <w:t>Counseling Resources and referrals</w:t>
      </w:r>
      <w:r w:rsidRPr="00822071">
        <w:rPr>
          <w:sz w:val="28"/>
          <w:szCs w:val="28"/>
        </w:rPr>
        <w:cr/>
        <w:t xml:space="preserve">Medical or Dental </w:t>
      </w:r>
    </w:p>
    <w:p w:rsidR="0081524F" w:rsidRDefault="0081524F" w:rsidP="0081524F">
      <w:pPr>
        <w:jc w:val="both"/>
        <w:rPr>
          <w:sz w:val="28"/>
          <w:szCs w:val="28"/>
        </w:rPr>
      </w:pPr>
      <w:r w:rsidRPr="00822071">
        <w:rPr>
          <w:sz w:val="28"/>
          <w:szCs w:val="28"/>
        </w:rPr>
        <w:t>Mental Health</w:t>
      </w:r>
      <w:r w:rsidRPr="00822071">
        <w:rPr>
          <w:sz w:val="28"/>
          <w:szCs w:val="28"/>
        </w:rPr>
        <w:cr/>
      </w:r>
    </w:p>
    <w:p w:rsidR="0081524F" w:rsidRDefault="0081524F" w:rsidP="0081524F">
      <w:pPr>
        <w:jc w:val="both"/>
        <w:rPr>
          <w:sz w:val="28"/>
          <w:szCs w:val="28"/>
        </w:rPr>
      </w:pPr>
      <w:r w:rsidRPr="00822071">
        <w:rPr>
          <w:sz w:val="28"/>
          <w:szCs w:val="28"/>
        </w:rPr>
        <w:t>Orientation to the Criminal Justice System</w:t>
      </w:r>
      <w:r w:rsidRPr="00822071">
        <w:rPr>
          <w:sz w:val="28"/>
          <w:szCs w:val="28"/>
        </w:rPr>
        <w:cr/>
        <w:t>Orientation to court</w:t>
      </w:r>
      <w:r w:rsidRPr="00822071">
        <w:rPr>
          <w:sz w:val="28"/>
          <w:szCs w:val="28"/>
        </w:rPr>
        <w:cr/>
        <w:t>VINE notification</w:t>
      </w:r>
      <w:r w:rsidRPr="00822071">
        <w:rPr>
          <w:sz w:val="28"/>
          <w:szCs w:val="28"/>
        </w:rPr>
        <w:cr/>
        <w:t>Court Escort /Support</w:t>
      </w:r>
      <w:r w:rsidRPr="00822071">
        <w:rPr>
          <w:sz w:val="28"/>
          <w:szCs w:val="28"/>
        </w:rPr>
        <w:cr/>
        <w:t>Case Status/ Disposition</w:t>
      </w:r>
    </w:p>
    <w:p w:rsidR="0081524F" w:rsidRDefault="0081524F" w:rsidP="0081524F">
      <w:pPr>
        <w:jc w:val="both"/>
        <w:rPr>
          <w:sz w:val="28"/>
          <w:szCs w:val="28"/>
        </w:rPr>
      </w:pPr>
      <w:r w:rsidRPr="00822071">
        <w:rPr>
          <w:sz w:val="28"/>
          <w:szCs w:val="28"/>
        </w:rPr>
        <w:t>Victim Impact Statement</w:t>
      </w:r>
      <w:r w:rsidRPr="00822071">
        <w:rPr>
          <w:sz w:val="28"/>
          <w:szCs w:val="28"/>
        </w:rPr>
        <w:cr/>
        <w:t>Assistance in determining rest</w:t>
      </w:r>
      <w:r>
        <w:rPr>
          <w:sz w:val="28"/>
          <w:szCs w:val="28"/>
        </w:rPr>
        <w:t>itution owed by the defendant</w:t>
      </w:r>
      <w:r>
        <w:rPr>
          <w:sz w:val="28"/>
          <w:szCs w:val="28"/>
        </w:rPr>
        <w:cr/>
        <w:t>Return of Property</w:t>
      </w:r>
      <w:r>
        <w:rPr>
          <w:sz w:val="28"/>
          <w:szCs w:val="28"/>
        </w:rPr>
        <w:cr/>
        <w:t xml:space="preserve">CDCR 1707 </w:t>
      </w:r>
      <w:r w:rsidRPr="00822071">
        <w:rPr>
          <w:sz w:val="28"/>
          <w:szCs w:val="28"/>
        </w:rPr>
        <w:t>Form</w:t>
      </w:r>
      <w:r w:rsidRPr="00822071">
        <w:rPr>
          <w:sz w:val="28"/>
          <w:szCs w:val="28"/>
        </w:rPr>
        <w:cr/>
        <w:t>California Victim Compensation Program</w:t>
      </w:r>
    </w:p>
    <w:p w:rsidR="0081524F" w:rsidRDefault="0081524F" w:rsidP="0081524F">
      <w:pPr>
        <w:jc w:val="both"/>
        <w:rPr>
          <w:sz w:val="28"/>
          <w:szCs w:val="28"/>
        </w:rPr>
      </w:pPr>
      <w:r w:rsidRPr="00822071">
        <w:rPr>
          <w:sz w:val="28"/>
          <w:szCs w:val="28"/>
        </w:rPr>
        <w:t>VSRs also assist victims of crimes of violence applying to the California Victim</w:t>
      </w:r>
      <w:r w:rsidRPr="00822071">
        <w:rPr>
          <w:sz w:val="28"/>
          <w:szCs w:val="28"/>
        </w:rPr>
        <w:cr/>
        <w:t>Compensation Program (</w:t>
      </w:r>
      <w:proofErr w:type="spellStart"/>
      <w:r w:rsidRPr="00822071">
        <w:rPr>
          <w:sz w:val="28"/>
          <w:szCs w:val="28"/>
        </w:rPr>
        <w:t>CalVCP</w:t>
      </w:r>
      <w:proofErr w:type="spellEnd"/>
      <w:r w:rsidRPr="00822071">
        <w:rPr>
          <w:sz w:val="28"/>
          <w:szCs w:val="28"/>
        </w:rPr>
        <w:t>) for reimbursement of cr</w:t>
      </w:r>
      <w:r>
        <w:rPr>
          <w:sz w:val="28"/>
          <w:szCs w:val="28"/>
        </w:rPr>
        <w:t xml:space="preserve">ime related losses.  Victims </w:t>
      </w:r>
      <w:r w:rsidRPr="00822071">
        <w:rPr>
          <w:sz w:val="28"/>
          <w:szCs w:val="28"/>
        </w:rPr>
        <w:t>who have suffered physical or emotional injury or thre</w:t>
      </w:r>
      <w:r>
        <w:rPr>
          <w:sz w:val="28"/>
          <w:szCs w:val="28"/>
        </w:rPr>
        <w:t xml:space="preserve">at of injury during a crime are </w:t>
      </w:r>
      <w:r w:rsidRPr="00822071">
        <w:rPr>
          <w:sz w:val="28"/>
          <w:szCs w:val="28"/>
        </w:rPr>
        <w:t xml:space="preserve">eligible to apply whether or not a suspect is </w:t>
      </w:r>
      <w:proofErr w:type="gramStart"/>
      <w:r w:rsidRPr="00822071">
        <w:rPr>
          <w:sz w:val="28"/>
          <w:szCs w:val="28"/>
        </w:rPr>
        <w:t>identified</w:t>
      </w:r>
      <w:proofErr w:type="gramEnd"/>
      <w:r w:rsidRPr="00822071">
        <w:rPr>
          <w:sz w:val="28"/>
          <w:szCs w:val="28"/>
        </w:rPr>
        <w:t xml:space="preserve"> or </w:t>
      </w:r>
      <w:r>
        <w:rPr>
          <w:sz w:val="28"/>
          <w:szCs w:val="28"/>
        </w:rPr>
        <w:t xml:space="preserve">a criminal case is filed. This </w:t>
      </w:r>
      <w:r w:rsidRPr="00822071">
        <w:rPr>
          <w:sz w:val="28"/>
          <w:szCs w:val="28"/>
        </w:rPr>
        <w:t xml:space="preserve">program is funded through criminal </w:t>
      </w:r>
      <w:proofErr w:type="gramStart"/>
      <w:r w:rsidRPr="00822071">
        <w:rPr>
          <w:sz w:val="28"/>
          <w:szCs w:val="28"/>
        </w:rPr>
        <w:t>defendant’s</w:t>
      </w:r>
      <w:proofErr w:type="gramEnd"/>
      <w:r w:rsidRPr="00822071">
        <w:rPr>
          <w:sz w:val="28"/>
          <w:szCs w:val="28"/>
        </w:rPr>
        <w:t xml:space="preserve"> restit</w:t>
      </w:r>
      <w:r>
        <w:rPr>
          <w:sz w:val="28"/>
          <w:szCs w:val="28"/>
        </w:rPr>
        <w:t xml:space="preserve">ution fines.  </w:t>
      </w:r>
      <w:proofErr w:type="spellStart"/>
      <w:r>
        <w:rPr>
          <w:sz w:val="28"/>
          <w:szCs w:val="28"/>
        </w:rPr>
        <w:t>CalVCP</w:t>
      </w:r>
      <w:proofErr w:type="spellEnd"/>
      <w:r>
        <w:rPr>
          <w:sz w:val="28"/>
          <w:szCs w:val="28"/>
        </w:rPr>
        <w:t xml:space="preserve"> reimburses </w:t>
      </w:r>
      <w:r w:rsidRPr="00822071">
        <w:rPr>
          <w:sz w:val="28"/>
          <w:szCs w:val="28"/>
        </w:rPr>
        <w:t>victims of violent crimes for the following crime related losses:</w:t>
      </w:r>
      <w:r w:rsidRPr="00822071">
        <w:rPr>
          <w:sz w:val="28"/>
          <w:szCs w:val="28"/>
        </w:rPr>
        <w:cr/>
      </w:r>
      <w:r w:rsidRPr="00822071">
        <w:rPr>
          <w:sz w:val="28"/>
          <w:szCs w:val="28"/>
        </w:rPr>
        <w:cr/>
      </w:r>
      <w:proofErr w:type="gramStart"/>
      <w:r w:rsidRPr="00822071">
        <w:rPr>
          <w:sz w:val="28"/>
          <w:szCs w:val="28"/>
        </w:rPr>
        <w:t>o  Reimbursement</w:t>
      </w:r>
      <w:proofErr w:type="gramEnd"/>
      <w:r w:rsidRPr="00822071">
        <w:rPr>
          <w:sz w:val="28"/>
          <w:szCs w:val="28"/>
        </w:rPr>
        <w:t xml:space="preserve"> for all crime related losses, except personal property and pain</w:t>
      </w:r>
      <w:r w:rsidRPr="00822071">
        <w:rPr>
          <w:sz w:val="28"/>
          <w:szCs w:val="28"/>
        </w:rPr>
        <w:cr/>
        <w:t>and suffering.</w:t>
      </w:r>
      <w:r w:rsidRPr="00822071">
        <w:rPr>
          <w:sz w:val="28"/>
          <w:szCs w:val="28"/>
        </w:rPr>
        <w:cr/>
      </w:r>
      <w:proofErr w:type="gramStart"/>
      <w:r w:rsidRPr="00822071">
        <w:rPr>
          <w:sz w:val="28"/>
          <w:szCs w:val="28"/>
        </w:rPr>
        <w:t>o  Max</w:t>
      </w:r>
      <w:proofErr w:type="gramEnd"/>
      <w:r w:rsidRPr="00822071">
        <w:rPr>
          <w:sz w:val="28"/>
          <w:szCs w:val="28"/>
        </w:rPr>
        <w:t xml:space="preserve"> benefit is $63,000 per victim, per crime.</w:t>
      </w:r>
      <w:r w:rsidRPr="00822071">
        <w:rPr>
          <w:sz w:val="28"/>
          <w:szCs w:val="28"/>
        </w:rPr>
        <w:cr/>
      </w:r>
      <w:proofErr w:type="gramStart"/>
      <w:r w:rsidRPr="00822071">
        <w:rPr>
          <w:sz w:val="28"/>
          <w:szCs w:val="28"/>
        </w:rPr>
        <w:t>o  Victim</w:t>
      </w:r>
      <w:proofErr w:type="gramEnd"/>
      <w:r w:rsidRPr="00822071">
        <w:rPr>
          <w:sz w:val="28"/>
          <w:szCs w:val="28"/>
        </w:rPr>
        <w:t xml:space="preserve"> can be reimbursed before conviction and without any apprehension of</w:t>
      </w:r>
      <w:r w:rsidRPr="00822071">
        <w:rPr>
          <w:sz w:val="28"/>
          <w:szCs w:val="28"/>
        </w:rPr>
        <w:cr/>
        <w:t xml:space="preserve">the suspect.  If convicted, the defendant should be ordered to repay </w:t>
      </w:r>
      <w:proofErr w:type="gramStart"/>
      <w:r w:rsidRPr="00822071">
        <w:rPr>
          <w:sz w:val="28"/>
          <w:szCs w:val="28"/>
        </w:rPr>
        <w:t>fund</w:t>
      </w:r>
      <w:proofErr w:type="gramEnd"/>
      <w:r w:rsidRPr="00822071">
        <w:rPr>
          <w:sz w:val="28"/>
          <w:szCs w:val="28"/>
        </w:rPr>
        <w:t>.</w:t>
      </w:r>
      <w:r w:rsidRPr="00822071">
        <w:rPr>
          <w:sz w:val="28"/>
          <w:szCs w:val="28"/>
        </w:rPr>
        <w:cr/>
      </w:r>
      <w:proofErr w:type="gramStart"/>
      <w:r w:rsidRPr="00822071">
        <w:rPr>
          <w:sz w:val="28"/>
          <w:szCs w:val="28"/>
        </w:rPr>
        <w:t>o  Victim</w:t>
      </w:r>
      <w:proofErr w:type="gramEnd"/>
      <w:r w:rsidRPr="00822071">
        <w:rPr>
          <w:sz w:val="28"/>
          <w:szCs w:val="28"/>
        </w:rPr>
        <w:t xml:space="preserve"> must cooperate with law enforcement and prosecutors.</w:t>
      </w:r>
      <w:r w:rsidRPr="00822071">
        <w:rPr>
          <w:sz w:val="28"/>
          <w:szCs w:val="28"/>
        </w:rPr>
        <w:cr/>
      </w:r>
      <w:proofErr w:type="gramStart"/>
      <w:r w:rsidRPr="00822071">
        <w:rPr>
          <w:sz w:val="28"/>
          <w:szCs w:val="28"/>
        </w:rPr>
        <w:t>o  Victim</w:t>
      </w:r>
      <w:proofErr w:type="gramEnd"/>
      <w:r w:rsidRPr="00822071">
        <w:rPr>
          <w:sz w:val="28"/>
          <w:szCs w:val="28"/>
        </w:rPr>
        <w:t xml:space="preserve"> </w:t>
      </w:r>
      <w:proofErr w:type="spellStart"/>
      <w:r w:rsidRPr="00822071">
        <w:rPr>
          <w:sz w:val="28"/>
          <w:szCs w:val="28"/>
        </w:rPr>
        <w:t>can not</w:t>
      </w:r>
      <w:proofErr w:type="spellEnd"/>
      <w:r w:rsidRPr="00822071">
        <w:rPr>
          <w:sz w:val="28"/>
          <w:szCs w:val="28"/>
        </w:rPr>
        <w:t xml:space="preserve"> have participated in </w:t>
      </w:r>
      <w:proofErr w:type="gramStart"/>
      <w:r w:rsidRPr="00822071">
        <w:rPr>
          <w:sz w:val="28"/>
          <w:szCs w:val="28"/>
        </w:rPr>
        <w:t>crime, or</w:t>
      </w:r>
      <w:proofErr w:type="gramEnd"/>
      <w:r w:rsidRPr="00822071">
        <w:rPr>
          <w:sz w:val="28"/>
          <w:szCs w:val="28"/>
        </w:rPr>
        <w:t xml:space="preserve"> be on probation or parole.</w:t>
      </w:r>
      <w:r w:rsidRPr="00822071">
        <w:rPr>
          <w:sz w:val="28"/>
          <w:szCs w:val="28"/>
        </w:rPr>
        <w:cr/>
      </w:r>
      <w:proofErr w:type="gramStart"/>
      <w:r w:rsidRPr="00822071">
        <w:rPr>
          <w:sz w:val="28"/>
          <w:szCs w:val="28"/>
        </w:rPr>
        <w:t>o  Victims</w:t>
      </w:r>
      <w:proofErr w:type="gramEnd"/>
      <w:r w:rsidRPr="00822071">
        <w:rPr>
          <w:sz w:val="28"/>
          <w:szCs w:val="28"/>
        </w:rPr>
        <w:t xml:space="preserve"> should apply within one year of the date of the crime.  </w:t>
      </w:r>
      <w:r w:rsidRPr="00822071">
        <w:rPr>
          <w:sz w:val="28"/>
          <w:szCs w:val="28"/>
        </w:rPr>
        <w:cr/>
      </w:r>
      <w:proofErr w:type="gramStart"/>
      <w:r w:rsidRPr="00822071">
        <w:rPr>
          <w:sz w:val="28"/>
          <w:szCs w:val="28"/>
        </w:rPr>
        <w:t>o  Can</w:t>
      </w:r>
      <w:proofErr w:type="gramEnd"/>
      <w:r w:rsidRPr="00822071">
        <w:rPr>
          <w:sz w:val="28"/>
          <w:szCs w:val="28"/>
        </w:rPr>
        <w:t xml:space="preserve"> apply for reimbursement of all crime related losses including mental</w:t>
      </w:r>
      <w:r w:rsidRPr="00822071">
        <w:rPr>
          <w:sz w:val="28"/>
          <w:szCs w:val="28"/>
        </w:rPr>
        <w:cr/>
        <w:t>health counseling, medical and dental expenses, loss of wages or support,</w:t>
      </w:r>
      <w:r w:rsidRPr="00822071">
        <w:rPr>
          <w:sz w:val="28"/>
          <w:szCs w:val="28"/>
        </w:rPr>
        <w:cr/>
        <w:t>funeral/burial expenses, job retraining and rehabilitation, crime scene clean</w:t>
      </w:r>
      <w:r>
        <w:rPr>
          <w:sz w:val="28"/>
          <w:szCs w:val="28"/>
        </w:rPr>
        <w:t xml:space="preserve"> </w:t>
      </w:r>
      <w:r w:rsidRPr="00822071">
        <w:rPr>
          <w:sz w:val="28"/>
          <w:szCs w:val="28"/>
        </w:rPr>
        <w:t>up, relocation and home security.</w:t>
      </w:r>
      <w:r w:rsidRPr="00822071">
        <w:rPr>
          <w:sz w:val="28"/>
          <w:szCs w:val="28"/>
        </w:rPr>
        <w:cr/>
      </w:r>
    </w:p>
    <w:p w:rsidR="0081524F" w:rsidRDefault="0081524F" w:rsidP="0081524F">
      <w:pPr>
        <w:jc w:val="both"/>
        <w:rPr>
          <w:sz w:val="28"/>
          <w:szCs w:val="28"/>
        </w:rPr>
      </w:pPr>
      <w:r w:rsidRPr="00822071">
        <w:rPr>
          <w:sz w:val="28"/>
          <w:szCs w:val="28"/>
        </w:rPr>
        <w:t xml:space="preserve">The Claims Verification Unit is part of VWAP and is housed in administrative offices in El Monte.  The Claims Verification Unit is contracted by the </w:t>
      </w:r>
      <w:proofErr w:type="spellStart"/>
      <w:r w:rsidRPr="00822071">
        <w:rPr>
          <w:sz w:val="28"/>
          <w:szCs w:val="28"/>
        </w:rPr>
        <w:t>CalVC</w:t>
      </w:r>
      <w:r>
        <w:rPr>
          <w:sz w:val="28"/>
          <w:szCs w:val="28"/>
        </w:rPr>
        <w:t>P</w:t>
      </w:r>
      <w:proofErr w:type="spellEnd"/>
      <w:r>
        <w:rPr>
          <w:sz w:val="28"/>
          <w:szCs w:val="28"/>
        </w:rPr>
        <w:t xml:space="preserve"> to determine </w:t>
      </w:r>
      <w:proofErr w:type="gramStart"/>
      <w:r w:rsidRPr="00822071">
        <w:rPr>
          <w:sz w:val="28"/>
          <w:szCs w:val="28"/>
        </w:rPr>
        <w:t>eligibility</w:t>
      </w:r>
      <w:proofErr w:type="gramEnd"/>
      <w:r w:rsidRPr="00822071">
        <w:rPr>
          <w:sz w:val="28"/>
          <w:szCs w:val="28"/>
        </w:rPr>
        <w:t xml:space="preserve"> of crime victims in Los Angeles to receive</w:t>
      </w:r>
      <w:r>
        <w:rPr>
          <w:sz w:val="28"/>
          <w:szCs w:val="28"/>
        </w:rPr>
        <w:t xml:space="preserve"> compensation for </w:t>
      </w:r>
      <w:proofErr w:type="gramStart"/>
      <w:r>
        <w:rPr>
          <w:sz w:val="28"/>
          <w:szCs w:val="28"/>
        </w:rPr>
        <w:t>crime related</w:t>
      </w:r>
      <w:proofErr w:type="gramEnd"/>
      <w:r>
        <w:rPr>
          <w:sz w:val="28"/>
          <w:szCs w:val="28"/>
        </w:rPr>
        <w:t xml:space="preserve"> </w:t>
      </w:r>
      <w:r w:rsidRPr="00822071">
        <w:rPr>
          <w:sz w:val="28"/>
          <w:szCs w:val="28"/>
        </w:rPr>
        <w:t xml:space="preserve">losses.  Established in 1965, </w:t>
      </w:r>
      <w:proofErr w:type="spellStart"/>
      <w:r w:rsidRPr="00822071">
        <w:rPr>
          <w:sz w:val="28"/>
          <w:szCs w:val="28"/>
        </w:rPr>
        <w:t>CalVCP</w:t>
      </w:r>
      <w:proofErr w:type="spellEnd"/>
      <w:r w:rsidRPr="00822071">
        <w:rPr>
          <w:sz w:val="28"/>
          <w:szCs w:val="28"/>
        </w:rPr>
        <w:t xml:space="preserve"> was the first</w:t>
      </w:r>
      <w:r>
        <w:rPr>
          <w:sz w:val="28"/>
          <w:szCs w:val="28"/>
        </w:rPr>
        <w:t xml:space="preserve"> such program in the nation and </w:t>
      </w:r>
      <w:r w:rsidRPr="00822071">
        <w:rPr>
          <w:sz w:val="28"/>
          <w:szCs w:val="28"/>
        </w:rPr>
        <w:t>continues to be also sustained by fines collected from convicted criminal defendants.</w:t>
      </w:r>
      <w:r w:rsidRPr="00822071">
        <w:rPr>
          <w:sz w:val="28"/>
          <w:szCs w:val="28"/>
        </w:rPr>
        <w:cr/>
      </w:r>
    </w:p>
    <w:p w:rsidR="00D84A5C" w:rsidRPr="0081524F" w:rsidRDefault="0081524F" w:rsidP="0081524F">
      <w:pPr>
        <w:jc w:val="both"/>
        <w:rPr>
          <w:sz w:val="28"/>
          <w:szCs w:val="28"/>
        </w:rPr>
      </w:pPr>
      <w:proofErr w:type="spellStart"/>
      <w:r w:rsidRPr="00822071">
        <w:rPr>
          <w:sz w:val="28"/>
          <w:szCs w:val="28"/>
        </w:rPr>
        <w:t>CalVCP’s</w:t>
      </w:r>
      <w:proofErr w:type="spellEnd"/>
      <w:r w:rsidRPr="00822071">
        <w:rPr>
          <w:sz w:val="28"/>
          <w:szCs w:val="28"/>
        </w:rPr>
        <w:t xml:space="preserve"> website is </w:t>
      </w:r>
      <w:r w:rsidRPr="0081524F">
        <w:rPr>
          <w:sz w:val="28"/>
          <w:szCs w:val="28"/>
          <w:u w:val="single"/>
        </w:rPr>
        <w:t>www.calvcp.ca.gov.</w:t>
      </w:r>
      <w:r w:rsidRPr="00822071">
        <w:rPr>
          <w:sz w:val="28"/>
          <w:szCs w:val="28"/>
        </w:rPr>
        <w:t xml:space="preserve">  A list of eligible benefits is listed above.</w:t>
      </w:r>
      <w:r w:rsidRPr="00822071">
        <w:rPr>
          <w:sz w:val="28"/>
          <w:szCs w:val="28"/>
        </w:rPr>
        <w:cr/>
      </w:r>
      <w:r w:rsidRPr="00822071">
        <w:rPr>
          <w:sz w:val="28"/>
          <w:szCs w:val="28"/>
        </w:rPr>
        <w:cr/>
        <w:t>Records of victims’ compensation claims are confidenti</w:t>
      </w:r>
      <w:r>
        <w:rPr>
          <w:sz w:val="28"/>
          <w:szCs w:val="28"/>
        </w:rPr>
        <w:t xml:space="preserve">al.   All  defense attorney and </w:t>
      </w:r>
      <w:r w:rsidRPr="00822071">
        <w:rPr>
          <w:sz w:val="28"/>
          <w:szCs w:val="28"/>
        </w:rPr>
        <w:t>public inquires about the victims’ claim and/or payment, other than for</w:t>
      </w:r>
      <w:r>
        <w:rPr>
          <w:sz w:val="28"/>
          <w:szCs w:val="28"/>
        </w:rPr>
        <w:t xml:space="preserve"> court ordered </w:t>
      </w:r>
      <w:r w:rsidRPr="00822071">
        <w:rPr>
          <w:sz w:val="28"/>
          <w:szCs w:val="28"/>
        </w:rPr>
        <w:t xml:space="preserve">restitution purposes, should be directed to the Legal Counsel at </w:t>
      </w:r>
      <w:proofErr w:type="spellStart"/>
      <w:r w:rsidRPr="00822071">
        <w:rPr>
          <w:sz w:val="28"/>
          <w:szCs w:val="28"/>
        </w:rPr>
        <w:t>CalVCP</w:t>
      </w:r>
      <w:proofErr w:type="spellEnd"/>
    </w:p>
    <w:sectPr w:rsidR="00D84A5C" w:rsidRPr="0081524F" w:rsidSect="0081524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4F"/>
    <w:rsid w:val="000056F3"/>
    <w:rsid w:val="0081524F"/>
    <w:rsid w:val="00C617E4"/>
    <w:rsid w:val="00D8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B084"/>
  <w15:chartTrackingRefBased/>
  <w15:docId w15:val="{45ADFED4-5E65-4B86-805E-8C347EA7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Los Angeles County</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Tajuna</dc:creator>
  <cp:keywords/>
  <dc:description/>
  <cp:lastModifiedBy>Joyce Tajuna</cp:lastModifiedBy>
  <cp:revision>1</cp:revision>
  <dcterms:created xsi:type="dcterms:W3CDTF">2025-06-13T20:12:00Z</dcterms:created>
  <dcterms:modified xsi:type="dcterms:W3CDTF">2025-06-13T20:12:00Z</dcterms:modified>
</cp:coreProperties>
</file>